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EC0E" w14:textId="0A6FE9FC" w:rsidR="00D74C24" w:rsidRDefault="00D74C24" w:rsidP="00D74C24">
      <w:pPr>
        <w:spacing w:line="360" w:lineRule="auto"/>
        <w:jc w:val="both"/>
        <w:rPr>
          <w:rFonts w:ascii="Verdana" w:hAnsi="Verdana"/>
          <w:sz w:val="22"/>
          <w:szCs w:val="22"/>
        </w:rPr>
      </w:pPr>
      <w:r>
        <w:rPr>
          <w:rFonts w:ascii="Verdana" w:hAnsi="Verdana"/>
          <w:sz w:val="22"/>
          <w:szCs w:val="22"/>
        </w:rPr>
        <w:t xml:space="preserve">Haldið er </w:t>
      </w:r>
      <w:r w:rsidR="00037CCB">
        <w:rPr>
          <w:rFonts w:ascii="Verdana" w:hAnsi="Verdana"/>
          <w:sz w:val="22"/>
          <w:szCs w:val="22"/>
        </w:rPr>
        <w:t xml:space="preserve">reglulegt </w:t>
      </w:r>
      <w:r>
        <w:rPr>
          <w:rFonts w:ascii="Verdana" w:hAnsi="Verdana"/>
          <w:sz w:val="22"/>
          <w:szCs w:val="22"/>
        </w:rPr>
        <w:t>dómþing aga- og úrskurðarnefndar Körfuknattleikssambands Íslands (KKÍ)</w:t>
      </w:r>
      <w:r w:rsidR="00F975DD">
        <w:rPr>
          <w:rFonts w:ascii="Verdana" w:hAnsi="Verdana"/>
          <w:sz w:val="22"/>
          <w:szCs w:val="22"/>
        </w:rPr>
        <w:t xml:space="preserve"> </w:t>
      </w:r>
      <w:r w:rsidR="00DE038E">
        <w:rPr>
          <w:rFonts w:ascii="Verdana" w:hAnsi="Verdana"/>
          <w:sz w:val="22"/>
          <w:szCs w:val="22"/>
        </w:rPr>
        <w:t>fimmtu</w:t>
      </w:r>
      <w:r w:rsidR="00F975DD">
        <w:rPr>
          <w:rFonts w:ascii="Verdana" w:hAnsi="Verdana"/>
          <w:sz w:val="22"/>
          <w:szCs w:val="22"/>
        </w:rPr>
        <w:t>daginn</w:t>
      </w:r>
      <w:r w:rsidR="00037CCB">
        <w:rPr>
          <w:rFonts w:ascii="Verdana" w:hAnsi="Verdana"/>
          <w:sz w:val="22"/>
          <w:szCs w:val="22"/>
        </w:rPr>
        <w:t xml:space="preserve"> </w:t>
      </w:r>
      <w:r w:rsidR="00F975DD">
        <w:rPr>
          <w:rFonts w:ascii="Verdana" w:hAnsi="Verdana"/>
          <w:sz w:val="22"/>
          <w:szCs w:val="22"/>
        </w:rPr>
        <w:t>23</w:t>
      </w:r>
      <w:r>
        <w:rPr>
          <w:rFonts w:ascii="Verdana" w:hAnsi="Verdana"/>
          <w:sz w:val="22"/>
          <w:szCs w:val="22"/>
        </w:rPr>
        <w:t xml:space="preserve">. </w:t>
      </w:r>
      <w:r w:rsidR="00F975DD">
        <w:rPr>
          <w:rFonts w:ascii="Verdana" w:hAnsi="Verdana"/>
          <w:sz w:val="22"/>
          <w:szCs w:val="22"/>
        </w:rPr>
        <w:t xml:space="preserve">janúar </w:t>
      </w:r>
      <w:r>
        <w:rPr>
          <w:rFonts w:ascii="Verdana" w:hAnsi="Verdana"/>
          <w:sz w:val="22"/>
          <w:szCs w:val="22"/>
        </w:rPr>
        <w:t>202</w:t>
      </w:r>
      <w:r w:rsidR="00F975DD">
        <w:rPr>
          <w:rFonts w:ascii="Verdana" w:hAnsi="Verdana"/>
          <w:sz w:val="22"/>
          <w:szCs w:val="22"/>
        </w:rPr>
        <w:t>5</w:t>
      </w:r>
      <w:r>
        <w:rPr>
          <w:rFonts w:ascii="Verdana" w:hAnsi="Verdana"/>
          <w:sz w:val="22"/>
          <w:szCs w:val="22"/>
        </w:rPr>
        <w:t xml:space="preserve">. </w:t>
      </w:r>
    </w:p>
    <w:p w14:paraId="0D61863E" w14:textId="77777777" w:rsidR="00D74C24" w:rsidRDefault="00D74C24" w:rsidP="00D74C24">
      <w:pPr>
        <w:spacing w:line="360" w:lineRule="auto"/>
        <w:jc w:val="both"/>
        <w:rPr>
          <w:rFonts w:ascii="Verdana" w:hAnsi="Verdana"/>
          <w:sz w:val="22"/>
          <w:szCs w:val="22"/>
        </w:rPr>
      </w:pPr>
    </w:p>
    <w:p w14:paraId="7167B1FE" w14:textId="77777777" w:rsidR="00D74C24" w:rsidRDefault="00D74C24" w:rsidP="00D74C24">
      <w:pPr>
        <w:spacing w:line="360" w:lineRule="auto"/>
        <w:ind w:left="5103"/>
        <w:rPr>
          <w:rFonts w:ascii="Verdana" w:hAnsi="Verdana"/>
          <w:sz w:val="22"/>
          <w:szCs w:val="22"/>
        </w:rPr>
      </w:pPr>
      <w:r>
        <w:rPr>
          <w:rFonts w:ascii="Verdana" w:hAnsi="Verdana"/>
          <w:sz w:val="22"/>
          <w:szCs w:val="22"/>
        </w:rPr>
        <w:t>Fyrir er tekið:</w:t>
      </w:r>
    </w:p>
    <w:p w14:paraId="32244354" w14:textId="1798733A" w:rsidR="00D74C24" w:rsidRDefault="00037CCB" w:rsidP="00D74C24">
      <w:pPr>
        <w:spacing w:line="360" w:lineRule="auto"/>
        <w:ind w:left="5103"/>
        <w:rPr>
          <w:rFonts w:ascii="Verdana" w:hAnsi="Verdana"/>
          <w:sz w:val="22"/>
          <w:szCs w:val="22"/>
        </w:rPr>
      </w:pPr>
      <w:r>
        <w:rPr>
          <w:rFonts w:ascii="Verdana" w:hAnsi="Verdana"/>
          <w:sz w:val="22"/>
          <w:szCs w:val="22"/>
        </w:rPr>
        <w:t>a</w:t>
      </w:r>
      <w:r w:rsidR="00B5656F" w:rsidRPr="00B5656F">
        <w:rPr>
          <w:rFonts w:ascii="Verdana" w:hAnsi="Verdana"/>
          <w:sz w:val="22"/>
          <w:szCs w:val="22"/>
        </w:rPr>
        <w:t xml:space="preserve">gamál nr. </w:t>
      </w:r>
      <w:r w:rsidR="00F975DD">
        <w:rPr>
          <w:rFonts w:ascii="Verdana" w:hAnsi="Verdana"/>
          <w:sz w:val="22"/>
          <w:szCs w:val="22"/>
        </w:rPr>
        <w:t>37</w:t>
      </w:r>
      <w:r w:rsidR="00D74C24" w:rsidRPr="00B5656F">
        <w:rPr>
          <w:rFonts w:ascii="Verdana" w:hAnsi="Verdana"/>
          <w:sz w:val="22"/>
          <w:szCs w:val="22"/>
        </w:rPr>
        <w:t>/20</w:t>
      </w:r>
      <w:r w:rsidR="009B09B7" w:rsidRPr="00B5656F">
        <w:rPr>
          <w:rFonts w:ascii="Verdana" w:hAnsi="Verdana"/>
          <w:sz w:val="22"/>
          <w:szCs w:val="22"/>
        </w:rPr>
        <w:t>2</w:t>
      </w:r>
      <w:r w:rsidR="00F975DD">
        <w:rPr>
          <w:rFonts w:ascii="Verdana" w:hAnsi="Verdana"/>
          <w:sz w:val="22"/>
          <w:szCs w:val="22"/>
        </w:rPr>
        <w:t>4</w:t>
      </w:r>
      <w:r w:rsidR="00D74C24" w:rsidRPr="00B5656F">
        <w:rPr>
          <w:rFonts w:ascii="Verdana" w:hAnsi="Verdana"/>
          <w:sz w:val="22"/>
          <w:szCs w:val="22"/>
        </w:rPr>
        <w:t>-20</w:t>
      </w:r>
      <w:r w:rsidR="009B09B7" w:rsidRPr="00B5656F">
        <w:rPr>
          <w:rFonts w:ascii="Verdana" w:hAnsi="Verdana"/>
          <w:sz w:val="22"/>
          <w:szCs w:val="22"/>
        </w:rPr>
        <w:t>2</w:t>
      </w:r>
      <w:r w:rsidR="00F975DD">
        <w:rPr>
          <w:rFonts w:ascii="Verdana" w:hAnsi="Verdana"/>
          <w:sz w:val="22"/>
          <w:szCs w:val="22"/>
        </w:rPr>
        <w:t>5</w:t>
      </w:r>
    </w:p>
    <w:p w14:paraId="3437B047" w14:textId="18DED762" w:rsidR="00D74C24" w:rsidRDefault="00D74C24" w:rsidP="00D74C24">
      <w:pPr>
        <w:spacing w:line="360" w:lineRule="auto"/>
        <w:ind w:left="5103"/>
        <w:rPr>
          <w:rFonts w:ascii="Verdana" w:hAnsi="Verdana"/>
          <w:sz w:val="22"/>
          <w:szCs w:val="22"/>
        </w:rPr>
      </w:pPr>
      <w:r>
        <w:rPr>
          <w:rFonts w:ascii="Verdana" w:hAnsi="Verdana"/>
          <w:sz w:val="22"/>
          <w:szCs w:val="22"/>
        </w:rPr>
        <w:t>Körfuknattleiks</w:t>
      </w:r>
      <w:r w:rsidR="002F5F81">
        <w:rPr>
          <w:rFonts w:ascii="Verdana" w:hAnsi="Verdana"/>
          <w:sz w:val="22"/>
          <w:szCs w:val="22"/>
        </w:rPr>
        <w:t>samband Íslands</w:t>
      </w:r>
    </w:p>
    <w:p w14:paraId="57726790" w14:textId="77777777" w:rsidR="00D74C24" w:rsidRDefault="00D74C24" w:rsidP="00D74C24">
      <w:pPr>
        <w:spacing w:line="360" w:lineRule="auto"/>
        <w:ind w:left="5103"/>
        <w:rPr>
          <w:rFonts w:ascii="Verdana" w:hAnsi="Verdana"/>
          <w:sz w:val="22"/>
          <w:szCs w:val="22"/>
        </w:rPr>
      </w:pPr>
      <w:r>
        <w:rPr>
          <w:rFonts w:ascii="Verdana" w:hAnsi="Verdana"/>
          <w:sz w:val="22"/>
          <w:szCs w:val="22"/>
        </w:rPr>
        <w:t>gegn</w:t>
      </w:r>
    </w:p>
    <w:p w14:paraId="5AFBDBFF" w14:textId="4F47E6E3" w:rsidR="00D74C24" w:rsidRDefault="00F975DD" w:rsidP="00D74C24">
      <w:pPr>
        <w:spacing w:line="360" w:lineRule="auto"/>
        <w:ind w:left="5103"/>
        <w:rPr>
          <w:rFonts w:ascii="Verdana" w:hAnsi="Verdana"/>
          <w:sz w:val="22"/>
          <w:szCs w:val="22"/>
        </w:rPr>
      </w:pPr>
      <w:r>
        <w:rPr>
          <w:rFonts w:ascii="Verdana" w:hAnsi="Verdana"/>
          <w:sz w:val="22"/>
          <w:szCs w:val="22"/>
        </w:rPr>
        <w:t>KFG</w:t>
      </w:r>
    </w:p>
    <w:p w14:paraId="0B33B9EE" w14:textId="77777777" w:rsidR="00D74C24" w:rsidRDefault="00D74C24" w:rsidP="00D74C24">
      <w:pPr>
        <w:spacing w:line="360" w:lineRule="auto"/>
        <w:jc w:val="both"/>
        <w:rPr>
          <w:rFonts w:ascii="Verdana" w:hAnsi="Verdana"/>
          <w:sz w:val="22"/>
          <w:szCs w:val="22"/>
        </w:rPr>
      </w:pPr>
    </w:p>
    <w:p w14:paraId="5A708F57" w14:textId="77777777" w:rsidR="00D74C24" w:rsidRDefault="00D74C24" w:rsidP="00D74C24">
      <w:pPr>
        <w:spacing w:line="360" w:lineRule="auto"/>
        <w:jc w:val="both"/>
        <w:rPr>
          <w:rFonts w:ascii="Verdana" w:hAnsi="Verdana"/>
          <w:sz w:val="22"/>
          <w:szCs w:val="22"/>
        </w:rPr>
      </w:pPr>
      <w:r>
        <w:rPr>
          <w:rFonts w:ascii="Verdana" w:hAnsi="Verdana"/>
          <w:sz w:val="22"/>
          <w:szCs w:val="22"/>
        </w:rPr>
        <w:t>Í málinu er kveðinn upp svofelldur</w:t>
      </w:r>
    </w:p>
    <w:p w14:paraId="2B37D912" w14:textId="77777777" w:rsidR="00D74C24" w:rsidRDefault="00D74C24" w:rsidP="00D74C24">
      <w:pPr>
        <w:spacing w:line="360" w:lineRule="auto"/>
        <w:ind w:firstLine="720"/>
        <w:jc w:val="both"/>
        <w:rPr>
          <w:rFonts w:ascii="Verdana" w:hAnsi="Verdana"/>
          <w:sz w:val="22"/>
          <w:szCs w:val="22"/>
        </w:rPr>
      </w:pPr>
    </w:p>
    <w:p w14:paraId="188F4090" w14:textId="77777777" w:rsidR="00D74C24" w:rsidRDefault="00D74C24" w:rsidP="00D74C24">
      <w:pPr>
        <w:spacing w:line="360" w:lineRule="auto"/>
        <w:jc w:val="center"/>
        <w:rPr>
          <w:rFonts w:ascii="Verdana" w:hAnsi="Verdana"/>
          <w:b/>
          <w:sz w:val="22"/>
          <w:szCs w:val="22"/>
        </w:rPr>
      </w:pPr>
      <w:r>
        <w:rPr>
          <w:rFonts w:ascii="Verdana" w:hAnsi="Verdana"/>
          <w:b/>
          <w:sz w:val="22"/>
          <w:szCs w:val="22"/>
        </w:rPr>
        <w:t>ÚRSKURÐUR</w:t>
      </w:r>
    </w:p>
    <w:p w14:paraId="4AAC908E" w14:textId="77777777" w:rsidR="00D74C24" w:rsidRDefault="00D74C24" w:rsidP="00D74C24">
      <w:pPr>
        <w:spacing w:line="360" w:lineRule="auto"/>
        <w:jc w:val="center"/>
        <w:rPr>
          <w:rFonts w:ascii="Verdana" w:hAnsi="Verdana"/>
          <w:b/>
          <w:sz w:val="22"/>
          <w:szCs w:val="22"/>
        </w:rPr>
      </w:pPr>
      <w:r>
        <w:rPr>
          <w:rFonts w:ascii="Verdana" w:hAnsi="Verdana"/>
          <w:b/>
          <w:sz w:val="22"/>
          <w:szCs w:val="22"/>
        </w:rPr>
        <w:t>I.</w:t>
      </w:r>
    </w:p>
    <w:p w14:paraId="593272EC" w14:textId="364D5DA2" w:rsidR="00D74C24" w:rsidRDefault="00D74C24" w:rsidP="00964CB3">
      <w:pPr>
        <w:pStyle w:val="Heading1"/>
      </w:pPr>
      <w:r>
        <w:t xml:space="preserve">Mál þetta var upphaflega móttekið </w:t>
      </w:r>
      <w:r w:rsidR="00067894">
        <w:t>af hálfu aga- og úrskurðarnefndar</w:t>
      </w:r>
      <w:r>
        <w:t xml:space="preserve"> þann </w:t>
      </w:r>
      <w:r w:rsidR="00AE2615">
        <w:t>13</w:t>
      </w:r>
      <w:r w:rsidR="00F113A0">
        <w:t xml:space="preserve">. </w:t>
      </w:r>
      <w:r w:rsidR="00AE2615">
        <w:t xml:space="preserve">janúar </w:t>
      </w:r>
      <w:r w:rsidR="009B09B7">
        <w:t>202</w:t>
      </w:r>
      <w:r w:rsidR="00AE2615">
        <w:t>5</w:t>
      </w:r>
      <w:r>
        <w:t xml:space="preserve">. Kærandi er </w:t>
      </w:r>
      <w:r w:rsidR="00850FEB">
        <w:t>körfuknattleikssamband Íslands</w:t>
      </w:r>
      <w:r>
        <w:t xml:space="preserve">, kt. </w:t>
      </w:r>
      <w:r w:rsidR="00850FEB">
        <w:t>710169</w:t>
      </w:r>
      <w:r w:rsidR="009B09B7">
        <w:t>-</w:t>
      </w:r>
      <w:r w:rsidR="00850FEB">
        <w:t>1369</w:t>
      </w:r>
      <w:r>
        <w:t xml:space="preserve">, </w:t>
      </w:r>
      <w:r w:rsidR="00850FEB">
        <w:t>Engjavegi 6</w:t>
      </w:r>
      <w:r>
        <w:t xml:space="preserve">, </w:t>
      </w:r>
      <w:r w:rsidR="009B09B7">
        <w:t>10</w:t>
      </w:r>
      <w:r w:rsidR="00850FEB">
        <w:t>4</w:t>
      </w:r>
      <w:r w:rsidR="009B09B7">
        <w:t xml:space="preserve"> Reykjavík</w:t>
      </w:r>
      <w:r>
        <w:t>.</w:t>
      </w:r>
    </w:p>
    <w:p w14:paraId="7F6FB1AE" w14:textId="7B616EB9" w:rsidR="00D74C24" w:rsidRDefault="00D74C24" w:rsidP="00964CB3">
      <w:pPr>
        <w:pStyle w:val="Heading1"/>
      </w:pPr>
      <w:r>
        <w:tab/>
        <w:t>Kær</w:t>
      </w:r>
      <w:r w:rsidR="00850FEB">
        <w:t xml:space="preserve">ð er </w:t>
      </w:r>
      <w:r w:rsidR="00037CCB">
        <w:t>háttsemi</w:t>
      </w:r>
      <w:r w:rsidR="00AE2615">
        <w:t xml:space="preserve"> </w:t>
      </w:r>
      <w:r w:rsidR="00C74A01">
        <w:t xml:space="preserve">áhorfanda </w:t>
      </w:r>
      <w:r w:rsidR="00037CCB">
        <w:t xml:space="preserve">í leik </w:t>
      </w:r>
      <w:r w:rsidR="00D21CD1">
        <w:t xml:space="preserve">KFG </w:t>
      </w:r>
      <w:r w:rsidR="00F113A0">
        <w:t xml:space="preserve">og </w:t>
      </w:r>
      <w:r w:rsidR="00D21CD1">
        <w:t xml:space="preserve">Breiðabliks </w:t>
      </w:r>
      <w:r w:rsidR="00037CCB">
        <w:t>sem fram fór í</w:t>
      </w:r>
      <w:r w:rsidR="00D21CD1">
        <w:t xml:space="preserve"> Garðabæ</w:t>
      </w:r>
      <w:r w:rsidR="00F113A0">
        <w:t>, á heimavelli</w:t>
      </w:r>
      <w:r w:rsidR="00D21CD1">
        <w:t xml:space="preserve"> KFG</w:t>
      </w:r>
      <w:r w:rsidR="00F113A0">
        <w:t xml:space="preserve">, </w:t>
      </w:r>
      <w:r w:rsidR="00037CCB">
        <w:t xml:space="preserve">þann </w:t>
      </w:r>
      <w:r w:rsidR="00D21CD1">
        <w:t>11</w:t>
      </w:r>
      <w:r w:rsidR="00D720A8">
        <w:t>.</w:t>
      </w:r>
      <w:r w:rsidR="00D21CD1">
        <w:t xml:space="preserve"> janúar 2025</w:t>
      </w:r>
      <w:r w:rsidR="00037CCB">
        <w:t>.</w:t>
      </w:r>
    </w:p>
    <w:p w14:paraId="6461E994" w14:textId="78B026A6" w:rsidR="00037CCB" w:rsidRPr="00037CCB" w:rsidRDefault="00037CCB" w:rsidP="00C15DBD">
      <w:pPr>
        <w:pStyle w:val="Kafli"/>
      </w:pPr>
      <w:r>
        <w:t>I</w:t>
      </w:r>
      <w:r w:rsidR="00D74C24">
        <w:t>I.</w:t>
      </w:r>
    </w:p>
    <w:p w14:paraId="6B9F6C3E" w14:textId="472EC614" w:rsidR="00D74C24" w:rsidRDefault="00037CCB" w:rsidP="00C15DBD">
      <w:pPr>
        <w:pStyle w:val="Kafli"/>
      </w:pPr>
      <w:r>
        <w:t>Atvik máls</w:t>
      </w:r>
    </w:p>
    <w:p w14:paraId="7976BDD0" w14:textId="6F961E54" w:rsidR="006B64D3" w:rsidRDefault="00B005B0" w:rsidP="00964CB3">
      <w:pPr>
        <w:pStyle w:val="Normal1"/>
      </w:pPr>
      <w:r>
        <w:t>Hinn</w:t>
      </w:r>
      <w:r w:rsidR="00037CCB">
        <w:t xml:space="preserve"> </w:t>
      </w:r>
      <w:r w:rsidR="00AE0B6F">
        <w:t>13</w:t>
      </w:r>
      <w:r w:rsidR="00037CCB">
        <w:t xml:space="preserve">. </w:t>
      </w:r>
      <w:r w:rsidR="00AE0B6F">
        <w:t xml:space="preserve">janúar </w:t>
      </w:r>
      <w:r w:rsidR="00037CCB">
        <w:t>202</w:t>
      </w:r>
      <w:r w:rsidR="00AE0B6F">
        <w:t>5</w:t>
      </w:r>
      <w:r w:rsidR="00037CCB">
        <w:t xml:space="preserve"> barst aga- og úrskurðanefnd eftirfarandi lýsing úr atvikaskýrslu dómara</w:t>
      </w:r>
      <w:r w:rsidR="00A83E69">
        <w:t>:</w:t>
      </w:r>
    </w:p>
    <w:p w14:paraId="0D9B202F" w14:textId="73FC3B49" w:rsidR="004640F5" w:rsidRPr="004640F5" w:rsidRDefault="004640F5" w:rsidP="004640F5">
      <w:pPr>
        <w:pStyle w:val="Inndregi"/>
      </w:pPr>
      <w:r w:rsidRPr="004640F5">
        <w:t>Í öðrum leikhluta þegar eru um 20 sec er ólöglegt hindrun sett upp sem dómarar leiksins missa af. Ósáttur áhorfandi lætur þá heyra í sér ókvæðisorð. Ég heyri þetta en ekki nógu skýrt til þess að vera viss. Ég skoða myndbandsupptöku eftir leik og þá stenst það sem ég heyrði sem var eftirfarandi:</w:t>
      </w:r>
    </w:p>
    <w:p w14:paraId="132E6CCA" w14:textId="77777777" w:rsidR="004640F5" w:rsidRPr="004640F5" w:rsidRDefault="004640F5" w:rsidP="004640F5">
      <w:pPr>
        <w:pStyle w:val="Inndregi"/>
      </w:pPr>
      <w:r w:rsidRPr="004640F5">
        <w:t>- [óskýrt] fávitinn þinn. (þetta óskýra orð virðist vera "Asíski").</w:t>
      </w:r>
    </w:p>
    <w:p w14:paraId="77104052" w14:textId="77777777" w:rsidR="004640F5" w:rsidRPr="004640F5" w:rsidRDefault="004640F5" w:rsidP="004640F5">
      <w:pPr>
        <w:pStyle w:val="Inndregi"/>
      </w:pPr>
      <w:r w:rsidRPr="004640F5">
        <w:t>- Lemur í hann þarna maður.</w:t>
      </w:r>
    </w:p>
    <w:p w14:paraId="458079CF" w14:textId="77777777" w:rsidR="004640F5" w:rsidRPr="004640F5" w:rsidRDefault="004640F5" w:rsidP="004640F5">
      <w:pPr>
        <w:pStyle w:val="Inndregi"/>
      </w:pPr>
      <w:r w:rsidRPr="004640F5">
        <w:t>- Þú ert kannski of skáeygður til að sjá þetta.</w:t>
      </w:r>
    </w:p>
    <w:p w14:paraId="2CBCF2CB" w14:textId="77777777" w:rsidR="004640F5" w:rsidRPr="004640F5" w:rsidRDefault="004640F5" w:rsidP="004640F5">
      <w:pPr>
        <w:pStyle w:val="Inndregi"/>
      </w:pPr>
      <w:r w:rsidRPr="004640F5">
        <w:t xml:space="preserve">Það sést ekki hver segir þetta á myndbandinu en á meðan á leik stóð kom ýmislegt frá einum tilteknum áhorfanda, sem ég veit hver er, og sá er stuðningsmaður heimaliðsins KFG og ég er viss um þetta hafi komið frá honum. </w:t>
      </w:r>
    </w:p>
    <w:p w14:paraId="1DFF8C63" w14:textId="77777777" w:rsidR="004640F5" w:rsidRDefault="004640F5" w:rsidP="004640F5">
      <w:pPr>
        <w:pStyle w:val="Inndregi"/>
      </w:pPr>
      <w:r w:rsidRPr="004640F5">
        <w:t xml:space="preserve">Mér skilst það hafi einnig verið vitni að þessu í stúkunni og það má hugsanlega leita til þeirra til að fá staðfest hver það var sem kallaði. </w:t>
      </w:r>
    </w:p>
    <w:p w14:paraId="75BEF7E0" w14:textId="2AD150DC" w:rsidR="00BF63FB" w:rsidRDefault="00BF63FB" w:rsidP="00BF63FB">
      <w:pPr>
        <w:pStyle w:val="Normal1"/>
      </w:pPr>
      <w:r>
        <w:t xml:space="preserve">Við móttöku atvikaskýrslunnar frá skrifstofu KKÍ bað formaður aga- og úrskurðarnefndar </w:t>
      </w:r>
      <w:r w:rsidR="003F5124">
        <w:t xml:space="preserve">um staðfestingu um hvort einhver dómara leiksins væru af </w:t>
      </w:r>
      <w:r w:rsidR="003F5124">
        <w:lastRenderedPageBreak/>
        <w:t xml:space="preserve">erlendum uppruna, og fékk staðfestingu á að annar dómara leiks </w:t>
      </w:r>
      <w:r w:rsidR="00C234FE">
        <w:t>eigi ætt</w:t>
      </w:r>
      <w:r w:rsidR="005114B3">
        <w:t>i</w:t>
      </w:r>
      <w:r w:rsidR="00C234FE">
        <w:t xml:space="preserve">r að rekja til </w:t>
      </w:r>
      <w:r w:rsidR="005114B3">
        <w:t>S</w:t>
      </w:r>
      <w:r w:rsidR="00C234FE">
        <w:t>uðaustur</w:t>
      </w:r>
      <w:r w:rsidR="005114B3">
        <w:t>-</w:t>
      </w:r>
      <w:r w:rsidR="00C234FE">
        <w:t>Asíu.</w:t>
      </w:r>
      <w:r w:rsidR="001A7874">
        <w:t xml:space="preserve"> Þá var myndbandsupptaka af atvikinu </w:t>
      </w:r>
      <w:r w:rsidR="00423466">
        <w:t>jafnframt lögð fyrir nefndina.</w:t>
      </w:r>
    </w:p>
    <w:p w14:paraId="17FD64F5" w14:textId="64048F6F" w:rsidR="006B64D3" w:rsidRDefault="006B64D3" w:rsidP="004640F5">
      <w:pPr>
        <w:pStyle w:val="Kafli"/>
      </w:pPr>
      <w:r>
        <w:t>I</w:t>
      </w:r>
      <w:r w:rsidR="00F9283C">
        <w:t>II</w:t>
      </w:r>
      <w:r>
        <w:t>.</w:t>
      </w:r>
    </w:p>
    <w:p w14:paraId="6F16D04F" w14:textId="6672ED6D" w:rsidR="006B64D3" w:rsidRDefault="006B64D3" w:rsidP="00C15DBD">
      <w:pPr>
        <w:pStyle w:val="Kafli"/>
      </w:pPr>
      <w:r>
        <w:t>Greinargerð kærða</w:t>
      </w:r>
    </w:p>
    <w:p w14:paraId="620B5792" w14:textId="450D594A" w:rsidR="006B64D3" w:rsidRDefault="00F9283C" w:rsidP="006B64D3">
      <w:pPr>
        <w:spacing w:line="360" w:lineRule="auto"/>
        <w:jc w:val="both"/>
        <w:rPr>
          <w:rFonts w:ascii="Verdana" w:hAnsi="Verdana"/>
          <w:bCs/>
          <w:sz w:val="22"/>
          <w:szCs w:val="22"/>
        </w:rPr>
      </w:pPr>
      <w:r>
        <w:rPr>
          <w:rFonts w:ascii="Verdana" w:hAnsi="Verdana"/>
          <w:bCs/>
          <w:sz w:val="22"/>
          <w:szCs w:val="22"/>
        </w:rPr>
        <w:t>Greinargerð</w:t>
      </w:r>
      <w:r w:rsidR="00976F38">
        <w:rPr>
          <w:rFonts w:ascii="Verdana" w:hAnsi="Verdana"/>
          <w:bCs/>
          <w:sz w:val="22"/>
          <w:szCs w:val="22"/>
        </w:rPr>
        <w:t xml:space="preserve"> KFG</w:t>
      </w:r>
      <w:r w:rsidR="00B005B0">
        <w:rPr>
          <w:rFonts w:ascii="Verdana" w:hAnsi="Verdana"/>
          <w:bCs/>
          <w:sz w:val="22"/>
          <w:szCs w:val="22"/>
        </w:rPr>
        <w:t xml:space="preserve">, sem barst hinn </w:t>
      </w:r>
      <w:r w:rsidR="00976F38">
        <w:rPr>
          <w:rFonts w:ascii="Verdana" w:hAnsi="Verdana"/>
          <w:bCs/>
          <w:sz w:val="22"/>
          <w:szCs w:val="22"/>
        </w:rPr>
        <w:t>17</w:t>
      </w:r>
      <w:r w:rsidR="00B005B0">
        <w:rPr>
          <w:rFonts w:ascii="Verdana" w:hAnsi="Verdana"/>
          <w:bCs/>
          <w:sz w:val="22"/>
          <w:szCs w:val="22"/>
        </w:rPr>
        <w:t>.</w:t>
      </w:r>
      <w:r w:rsidR="00976F38">
        <w:rPr>
          <w:rFonts w:ascii="Verdana" w:hAnsi="Verdana"/>
          <w:bCs/>
          <w:sz w:val="22"/>
          <w:szCs w:val="22"/>
        </w:rPr>
        <w:t xml:space="preserve"> janúar 2025</w:t>
      </w:r>
      <w:r w:rsidR="00B005B0">
        <w:rPr>
          <w:rFonts w:ascii="Verdana" w:hAnsi="Verdana"/>
          <w:bCs/>
          <w:sz w:val="22"/>
          <w:szCs w:val="22"/>
        </w:rPr>
        <w:t>,</w:t>
      </w:r>
      <w:r>
        <w:rPr>
          <w:rFonts w:ascii="Verdana" w:hAnsi="Verdana"/>
          <w:bCs/>
          <w:sz w:val="22"/>
          <w:szCs w:val="22"/>
        </w:rPr>
        <w:t xml:space="preserve"> er svohljóðandi:</w:t>
      </w:r>
    </w:p>
    <w:p w14:paraId="2A400AAD" w14:textId="28C63A91" w:rsidR="004207E5" w:rsidRPr="004207E5" w:rsidRDefault="004207E5" w:rsidP="004207E5">
      <w:pPr>
        <w:pStyle w:val="Inndregifyrirsgn"/>
      </w:pPr>
      <w:r w:rsidRPr="004207E5">
        <w:t>Inngangur</w:t>
      </w:r>
    </w:p>
    <w:p w14:paraId="2109339B" w14:textId="14E3E6BE" w:rsidR="004207E5" w:rsidRPr="004207E5" w:rsidRDefault="004207E5" w:rsidP="004207E5">
      <w:pPr>
        <w:pStyle w:val="Inndregi"/>
      </w:pPr>
      <w:r w:rsidRPr="004207E5">
        <w:t>Mánudaginn 13. janúar sl. barst forsvarsmönnum KFG atvikaskýrslu dómara úr leik KFG og Breiðabliks sem fram fór laugardaginn 11. janúar. Atvikaskýrslan verður ekki rengd. Aðdragandi þeirra ummæla sem féllu skiptir engu máli, enda verður að gera þá sjálfsögðu kröfu á stuðningsmenn íþróttaliða að sýna háttvísi í sinni framkomu. Það skal engum vafa undirorpið að KFG fordæmir þessa orðræðu.</w:t>
      </w:r>
    </w:p>
    <w:p w14:paraId="790D8B1C" w14:textId="77777777" w:rsidR="004207E5" w:rsidRPr="004207E5" w:rsidRDefault="004207E5" w:rsidP="004207E5">
      <w:pPr>
        <w:pStyle w:val="Inndregi"/>
      </w:pPr>
      <w:r w:rsidRPr="004207E5">
        <w:t>Körfuknattleiksdeild KFG vill koma eftirfarandi á framfæri vegna þessa.</w:t>
      </w:r>
    </w:p>
    <w:p w14:paraId="3D8BE71C" w14:textId="450CA6D3" w:rsidR="004207E5" w:rsidRPr="004207E5" w:rsidRDefault="004207E5" w:rsidP="004207E5">
      <w:pPr>
        <w:pStyle w:val="Inndregi"/>
      </w:pPr>
      <w:r w:rsidRPr="004207E5">
        <w:t>Umrædd ummæli komu frá stuðningsmanni KFG. Viðkomandi aðili er ekki í forsvari fyrir félagið og var ekki starfsmaður leiksins.</w:t>
      </w:r>
    </w:p>
    <w:p w14:paraId="3B2DE7F3" w14:textId="77777777" w:rsidR="004207E5" w:rsidRPr="004207E5" w:rsidRDefault="004207E5" w:rsidP="004207E5">
      <w:pPr>
        <w:pStyle w:val="Inndregi"/>
      </w:pPr>
      <w:r w:rsidRPr="004207E5">
        <w:t xml:space="preserve">Ummælin eru litin alvarlegum augum innan félagsins, enda í andstöðu við það sem félagið stendur fyrir. Körfuknattleiksdeild KFG var stofnuð til að gefa ungum og efnilegum leikmönnum tækifæri á að þroskast og reyna sig í krefjandi keppni, taka skrefið fram á við og ná íþróttalegum markmiðum sínum. Við sem förum fyrir félaginu gerum miklar kröfur til okkar leikmanna, þjálfara og þeirra sem að félaginu koma. </w:t>
      </w:r>
    </w:p>
    <w:p w14:paraId="6B2839C1" w14:textId="77777777" w:rsidR="004207E5" w:rsidRPr="004207E5" w:rsidRDefault="004207E5" w:rsidP="004207E5">
      <w:pPr>
        <w:pStyle w:val="Inndregi"/>
        <w:rPr>
          <w:b/>
          <w:bCs/>
        </w:rPr>
      </w:pPr>
      <w:r w:rsidRPr="004207E5">
        <w:rPr>
          <w:b/>
          <w:bCs/>
        </w:rPr>
        <w:t>Samantekt</w:t>
      </w:r>
    </w:p>
    <w:p w14:paraId="0B9B6DE8" w14:textId="625238D7" w:rsidR="004207E5" w:rsidRPr="004207E5" w:rsidRDefault="004207E5" w:rsidP="004207E5">
      <w:pPr>
        <w:pStyle w:val="Inndregi"/>
      </w:pPr>
      <w:r w:rsidRPr="004207E5">
        <w:t>Í samskiptum við starfsmann aga- og úrskurðarnefndar fékkst það staðfest að horft væri til h) eða m) liðar 13. gr. reglugerðar um aga og úrskurðarnefnd.</w:t>
      </w:r>
    </w:p>
    <w:p w14:paraId="370F5A17" w14:textId="7E1B896F" w:rsidR="004207E5" w:rsidRPr="004207E5" w:rsidRDefault="004207E5" w:rsidP="004207E5">
      <w:pPr>
        <w:pStyle w:val="Inndregi"/>
      </w:pPr>
      <w:r w:rsidRPr="004207E5">
        <w:t>Undirritaðir mótmæla því að m) liður geti átt við hér, þar sem ekki er um að ræða forsvarsmann félagsins eða starfsmann leiks. Umrædd ummæli féllu frá stuðningsmanni félagsins og því eðlilegt að horfa til h) liðar umræddrar greinar.</w:t>
      </w:r>
    </w:p>
    <w:p w14:paraId="105A8643" w14:textId="093FA0A6" w:rsidR="004207E5" w:rsidRPr="004207E5" w:rsidRDefault="004207E5" w:rsidP="004207E5">
      <w:pPr>
        <w:pStyle w:val="Inndregi"/>
      </w:pPr>
      <w:r w:rsidRPr="004207E5">
        <w:t>KFG mun í framhaldi þessa máls efla öryggisgæslu umtalsvert og tryggja eftir fremsta megni öryggi þátttakenda leiks. Það skal þó tekið fram að ekkert viðbragð hefði dugað sérstaklega í þessu máli, annað en eðlileg aðgæsla viðkomandi áhorfanda gagnvart samborgurum sínum og samkennd.</w:t>
      </w:r>
    </w:p>
    <w:p w14:paraId="7BDD8404" w14:textId="77777777" w:rsidR="004207E5" w:rsidRPr="004207E5" w:rsidRDefault="004207E5" w:rsidP="004207E5">
      <w:pPr>
        <w:pStyle w:val="Inndregi"/>
        <w:rPr>
          <w:b/>
          <w:bCs/>
        </w:rPr>
      </w:pPr>
      <w:r w:rsidRPr="004207E5">
        <w:rPr>
          <w:b/>
          <w:bCs/>
        </w:rPr>
        <w:t>Kröfur KFG</w:t>
      </w:r>
    </w:p>
    <w:p w14:paraId="0FA3BFAF" w14:textId="2490D889" w:rsidR="006B64D3" w:rsidRPr="00C15DBD" w:rsidRDefault="004207E5" w:rsidP="004207E5">
      <w:pPr>
        <w:pStyle w:val="Inndregi"/>
      </w:pPr>
      <w:r w:rsidRPr="004207E5">
        <w:t>KFG tekur niðurstöðu aga- og úrskurðarnefndar möglunarlaust, en gerir kröfu á að félaginu verði gerð áminning í ljósi þess að þetta er fyrsta brot félagsins. Til vara er farið fram á hóflega sekt í samræmi við sambærileg mál og h) lið 13. gr.</w:t>
      </w:r>
      <w:r w:rsidR="008859A5" w:rsidRPr="008859A5">
        <w:t xml:space="preserve"> </w:t>
      </w:r>
    </w:p>
    <w:p w14:paraId="1AFB1780" w14:textId="01929F0E" w:rsidR="00D74C24" w:rsidRDefault="00F9283C" w:rsidP="00C15DBD">
      <w:pPr>
        <w:pStyle w:val="Kafli"/>
      </w:pPr>
      <w:r>
        <w:t>I</w:t>
      </w:r>
      <w:r w:rsidR="00347B01">
        <w:t>V</w:t>
      </w:r>
      <w:r w:rsidR="00D74C24">
        <w:t>.</w:t>
      </w:r>
    </w:p>
    <w:p w14:paraId="54F0EA68" w14:textId="133814C1" w:rsidR="00CB2B9C" w:rsidRDefault="00D74C24" w:rsidP="00C15DBD">
      <w:pPr>
        <w:pStyle w:val="Kafli"/>
      </w:pPr>
      <w:r>
        <w:t>Niðurstaða</w:t>
      </w:r>
    </w:p>
    <w:p w14:paraId="2469CB25" w14:textId="42FBD4DE" w:rsidR="00FA3DFB" w:rsidRDefault="00637F31" w:rsidP="00637F31">
      <w:pPr>
        <w:pStyle w:val="Normal1"/>
      </w:pPr>
      <w:r>
        <w:t>Atvik málsins eru óumdeild</w:t>
      </w:r>
      <w:r w:rsidR="008A1113">
        <w:t xml:space="preserve"> og jafnframt óumdeilt að</w:t>
      </w:r>
      <w:r w:rsidR="00F50073">
        <w:t xml:space="preserve"> háttsemi viðkomandi áhorfanda varði við h</w:t>
      </w:r>
      <w:r w:rsidR="00635005">
        <w:t>.</w:t>
      </w:r>
      <w:r w:rsidR="00F50073">
        <w:t xml:space="preserve"> lið 1. mgr. 13. gr. reglugerðar KKÍ um aga- og úrskurðarmál. </w:t>
      </w:r>
      <w:r w:rsidR="0032743C">
        <w:t xml:space="preserve">Í ljósi uppruna dómara leiks eru umrædd ummæli áhorfandans tvímælalaust </w:t>
      </w:r>
      <w:r w:rsidR="00D643D4">
        <w:t xml:space="preserve">lituð af kynþáttafordómum og þar með </w:t>
      </w:r>
      <w:r w:rsidR="003127A4">
        <w:t>vítaverð framkoma gagnvart dómurum leiksins.</w:t>
      </w:r>
    </w:p>
    <w:p w14:paraId="1528D52E" w14:textId="2D2352A8" w:rsidR="00056DA3" w:rsidRDefault="00056DA3" w:rsidP="00637F31">
      <w:pPr>
        <w:pStyle w:val="Normal1"/>
      </w:pPr>
      <w:r>
        <w:lastRenderedPageBreak/>
        <w:t>Til álita kemur þá hver hæfileg refsing sé gagnvart heimaliði leiksins. Fallst verður á það með kæranda að</w:t>
      </w:r>
      <w:r w:rsidR="00C90229">
        <w:t xml:space="preserve"> heimalið geti</w:t>
      </w:r>
      <w:r>
        <w:t xml:space="preserve"> lítið sem ekkert </w:t>
      </w:r>
      <w:r w:rsidR="00C90229">
        <w:t xml:space="preserve">gert </w:t>
      </w:r>
      <w:r>
        <w:t xml:space="preserve">til að útiloka að </w:t>
      </w:r>
      <w:r w:rsidR="009574FE">
        <w:t xml:space="preserve">áhorfandi leiks geti látið ummæli </w:t>
      </w:r>
      <w:r w:rsidR="00CE101A">
        <w:t xml:space="preserve">af þessu tagi </w:t>
      </w:r>
      <w:r w:rsidR="009574FE">
        <w:t xml:space="preserve">falla. </w:t>
      </w:r>
      <w:r w:rsidR="00094EF3">
        <w:t xml:space="preserve">Þá er til þess að líta að félagið </w:t>
      </w:r>
      <w:r w:rsidR="005114B3">
        <w:t>brást við hinu kærða atviki með því</w:t>
      </w:r>
      <w:r w:rsidR="009555E5">
        <w:t xml:space="preserve"> að senda yfirlýsingu </w:t>
      </w:r>
      <w:r w:rsidR="005114B3">
        <w:t>til</w:t>
      </w:r>
      <w:r w:rsidR="009555E5">
        <w:t xml:space="preserve"> fjölmiðla skömmu eftir leik </w:t>
      </w:r>
      <w:r w:rsidR="005114B3">
        <w:t xml:space="preserve">þar sem framkoma áhorfandans var fordæmd og </w:t>
      </w:r>
      <w:r w:rsidR="009555E5">
        <w:t>dómar</w:t>
      </w:r>
      <w:r w:rsidR="005114B3">
        <w:t>i</w:t>
      </w:r>
      <w:r w:rsidR="009555E5">
        <w:t xml:space="preserve"> leiksins</w:t>
      </w:r>
      <w:r w:rsidR="005114B3">
        <w:t xml:space="preserve"> beðinn</w:t>
      </w:r>
      <w:r w:rsidR="009555E5">
        <w:t xml:space="preserve"> afsökunar</w:t>
      </w:r>
      <w:r w:rsidR="00CE101A">
        <w:t>.</w:t>
      </w:r>
    </w:p>
    <w:p w14:paraId="1895B2B1" w14:textId="608DABCE" w:rsidR="00CE101A" w:rsidRPr="008A06E4" w:rsidRDefault="00CE101A" w:rsidP="00637F31">
      <w:pPr>
        <w:pStyle w:val="Normal1"/>
      </w:pPr>
      <w:r>
        <w:t xml:space="preserve">Hins vegar er til þess að líta að samkvæmt gögnum málsins hefur viðkomandi áhorfandi fengið að sitja óáreittur á áhorfendapöllum </w:t>
      </w:r>
      <w:r w:rsidR="000D431E">
        <w:t xml:space="preserve">á leikstað. Gera verði þá kröfu til gæslu á </w:t>
      </w:r>
      <w:r w:rsidR="00407CBD">
        <w:t>leikstað að áhorfendu</w:t>
      </w:r>
      <w:r w:rsidR="005114B3">
        <w:t>m</w:t>
      </w:r>
      <w:r w:rsidR="00407CBD">
        <w:t xml:space="preserve"> sem ger</w:t>
      </w:r>
      <w:r w:rsidR="005114B3">
        <w:t>ast</w:t>
      </w:r>
      <w:r w:rsidR="00407CBD">
        <w:t xml:space="preserve"> uppvísir af háttsemi sem </w:t>
      </w:r>
      <w:r w:rsidR="005114B3">
        <w:t xml:space="preserve">felur tvímælalaust í sér kynþáttaníð </w:t>
      </w:r>
      <w:r w:rsidR="008373C0">
        <w:t>verði tafarlaust vísað af leikstað</w:t>
      </w:r>
      <w:r w:rsidR="00816AD8">
        <w:t xml:space="preserve">. </w:t>
      </w:r>
      <w:r w:rsidR="005114B3">
        <w:t>Væru það</w:t>
      </w:r>
      <w:r w:rsidR="00816AD8">
        <w:t xml:space="preserve"> eðlileg viðbrögð gagnvart viðkomandi áhorfenda </w:t>
      </w:r>
      <w:r w:rsidR="00E266CB">
        <w:t xml:space="preserve">og auk þess mikilvæg forvarnaraðgerð fyrir körfuknattleikshreyfinguna í heild. Á þessum grundvelli </w:t>
      </w:r>
      <w:r w:rsidR="00635005">
        <w:t>þykir því rétt að ákvarða hinu kærða félagi sekt líkt og kveður á um í úrskurðarorði.</w:t>
      </w:r>
    </w:p>
    <w:p w14:paraId="26FD36ED" w14:textId="214FB88D" w:rsidR="00D74C24" w:rsidRDefault="00D74C24" w:rsidP="00D74C24">
      <w:pPr>
        <w:spacing w:before="360" w:line="360" w:lineRule="auto"/>
        <w:jc w:val="center"/>
        <w:rPr>
          <w:rFonts w:ascii="Verdana" w:hAnsi="Verdana"/>
          <w:b/>
          <w:sz w:val="22"/>
          <w:szCs w:val="22"/>
        </w:rPr>
      </w:pPr>
      <w:r>
        <w:rPr>
          <w:rFonts w:ascii="Verdana" w:hAnsi="Verdana"/>
          <w:b/>
          <w:sz w:val="22"/>
          <w:szCs w:val="22"/>
        </w:rPr>
        <w:t>ÚRSKURÐARORÐ</w:t>
      </w:r>
    </w:p>
    <w:p w14:paraId="5B30E42F" w14:textId="6CC5BE39" w:rsidR="00D74C24" w:rsidRDefault="00A63D7C" w:rsidP="00A83E69">
      <w:pPr>
        <w:pStyle w:val="Normal1"/>
      </w:pPr>
      <w:r>
        <w:t xml:space="preserve">Með vísan til ákvæðis </w:t>
      </w:r>
      <w:r w:rsidR="00635005">
        <w:t>h</w:t>
      </w:r>
      <w:r>
        <w:t>. liðar 1. mgr. 13. gr. reglugerðar um aga- og úrskurðarmál skal h</w:t>
      </w:r>
      <w:r w:rsidR="00635005">
        <w:t>ið kærða félag</w:t>
      </w:r>
      <w:r>
        <w:t xml:space="preserve">, </w:t>
      </w:r>
      <w:r w:rsidR="00635005">
        <w:t>KFG</w:t>
      </w:r>
      <w:r w:rsidR="005754B4">
        <w:t>,</w:t>
      </w:r>
      <w:r>
        <w:t xml:space="preserve"> </w:t>
      </w:r>
      <w:r w:rsidR="00635005">
        <w:t xml:space="preserve">gert að greiða sekt að fjárhæð </w:t>
      </w:r>
      <w:r w:rsidR="00FF3385">
        <w:t xml:space="preserve">30.000 kr. </w:t>
      </w:r>
      <w:r>
        <w:t xml:space="preserve">vegna háttsemi </w:t>
      </w:r>
      <w:r w:rsidR="00FF3385">
        <w:t>áhorfenda í leik KFG og Breiðabli</w:t>
      </w:r>
      <w:r w:rsidR="001A7874">
        <w:t>ks</w:t>
      </w:r>
      <w:r w:rsidR="00A114DE">
        <w:t>, 1. deild karla</w:t>
      </w:r>
      <w:r>
        <w:t xml:space="preserve">, sem fram fór </w:t>
      </w:r>
      <w:r w:rsidR="0018119D">
        <w:t xml:space="preserve">þann </w:t>
      </w:r>
      <w:r w:rsidR="00FF3385">
        <w:t>11. janúar 2025</w:t>
      </w:r>
      <w:r>
        <w:t>.</w:t>
      </w:r>
    </w:p>
    <w:p w14:paraId="7DAEC0DA" w14:textId="77777777" w:rsidR="00D74C24" w:rsidRDefault="00D74C24" w:rsidP="00D74C24">
      <w:pPr>
        <w:spacing w:line="360" w:lineRule="auto"/>
        <w:jc w:val="center"/>
        <w:rPr>
          <w:rFonts w:ascii="Verdana" w:hAnsi="Verdana"/>
          <w:sz w:val="22"/>
          <w:szCs w:val="22"/>
        </w:rPr>
      </w:pPr>
    </w:p>
    <w:p w14:paraId="0984DDAB" w14:textId="23DB9DCA" w:rsidR="00D74C24" w:rsidRDefault="00037CCB" w:rsidP="00A83E69">
      <w:pPr>
        <w:pStyle w:val="Normal1"/>
        <w:jc w:val="center"/>
      </w:pPr>
      <w:r>
        <w:t>Jónas Már Torfason</w:t>
      </w:r>
      <w:r w:rsidR="00D74C24">
        <w:t>, formaður</w:t>
      </w:r>
    </w:p>
    <w:p w14:paraId="11BE64FA" w14:textId="6F13B524" w:rsidR="00B5656F" w:rsidRDefault="00D40845" w:rsidP="00A83E69">
      <w:pPr>
        <w:pStyle w:val="Normal1"/>
        <w:jc w:val="center"/>
      </w:pPr>
      <w:r>
        <w:t>Elvar Guðmundsson</w:t>
      </w:r>
      <w:r w:rsidR="00327A8C">
        <w:t>, varaformaður</w:t>
      </w:r>
    </w:p>
    <w:p w14:paraId="4CB9AF80" w14:textId="6C9B5CA7" w:rsidR="00037CCB" w:rsidRDefault="00037CCB" w:rsidP="00A83E69">
      <w:pPr>
        <w:pStyle w:val="Normal1"/>
        <w:jc w:val="center"/>
      </w:pPr>
      <w:r>
        <w:t>Björn Atli Davíðsson</w:t>
      </w:r>
    </w:p>
    <w:p w14:paraId="333507D7" w14:textId="77777777" w:rsidR="00C15DBD" w:rsidRDefault="00C15DBD" w:rsidP="00A83E69">
      <w:pPr>
        <w:pStyle w:val="Normal1"/>
      </w:pPr>
    </w:p>
    <w:p w14:paraId="684AC778" w14:textId="4A2CC958" w:rsidR="00D74C24" w:rsidRDefault="00D74C24" w:rsidP="00A83E69">
      <w:pPr>
        <w:pStyle w:val="Normal1"/>
      </w:pPr>
      <w:r>
        <w:t>Úrskurðurinn er sendur skrifstofu KKÍ í tölvupósti og henni falið að birta hann fyrir málsaðilum. Úrskurðinn skal birta á heimasíðu KKÍ í samræmi við ákvæði 11. gr. r</w:t>
      </w:r>
      <w:r>
        <w:rPr>
          <w:bCs/>
          <w:lang w:eastAsia="is-IS"/>
        </w:rPr>
        <w:t>eglugerðar KKÍ um aga- og úrskurðamál</w:t>
      </w:r>
      <w:r>
        <w:t>.</w:t>
      </w:r>
    </w:p>
    <w:p w14:paraId="4E28FA57" w14:textId="202CD740" w:rsidR="00936E30" w:rsidRPr="00542363" w:rsidRDefault="00A83E69" w:rsidP="00A83E69">
      <w:pPr>
        <w:pStyle w:val="Normal1"/>
      </w:pPr>
      <w:r>
        <w:t>Með vísan í 5. mgr. 9. gr. reglugerðar KKÍ um aga- og úrskurðarmál tekur þessi úrskurður gildi</w:t>
      </w:r>
      <w:r w:rsidR="00F1776B">
        <w:t xml:space="preserve"> kl. 12</w:t>
      </w:r>
      <w:r w:rsidR="001A7874">
        <w:t>.00, f</w:t>
      </w:r>
      <w:r w:rsidR="00DE038E">
        <w:t>östu</w:t>
      </w:r>
      <w:r w:rsidR="001A7874">
        <w:t>tudaginn 24. janúar 2025</w:t>
      </w:r>
    </w:p>
    <w:sectPr w:rsidR="00936E30" w:rsidRPr="00542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5075" w14:textId="77777777" w:rsidR="00B70D7D" w:rsidRDefault="00B70D7D" w:rsidP="00EA2E8B">
      <w:r>
        <w:separator/>
      </w:r>
    </w:p>
  </w:endnote>
  <w:endnote w:type="continuationSeparator" w:id="0">
    <w:p w14:paraId="62FBF681" w14:textId="77777777" w:rsidR="00B70D7D" w:rsidRDefault="00B70D7D" w:rsidP="00EA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75230" w14:textId="77777777" w:rsidR="00B70D7D" w:rsidRDefault="00B70D7D" w:rsidP="00EA2E8B">
      <w:r>
        <w:separator/>
      </w:r>
    </w:p>
  </w:footnote>
  <w:footnote w:type="continuationSeparator" w:id="0">
    <w:p w14:paraId="077A0939" w14:textId="77777777" w:rsidR="00B70D7D" w:rsidRDefault="00B70D7D" w:rsidP="00EA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00D7"/>
    <w:multiLevelType w:val="hybridMultilevel"/>
    <w:tmpl w:val="D838767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759354E"/>
    <w:multiLevelType w:val="hybridMultilevel"/>
    <w:tmpl w:val="FD24E732"/>
    <w:lvl w:ilvl="0" w:tplc="206290D6">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64ED2247"/>
    <w:multiLevelType w:val="hybridMultilevel"/>
    <w:tmpl w:val="9134DE8E"/>
    <w:lvl w:ilvl="0" w:tplc="A8CAEC1C">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14477247">
    <w:abstractNumId w:val="1"/>
  </w:num>
  <w:num w:numId="2" w16cid:durableId="438186359">
    <w:abstractNumId w:val="2"/>
  </w:num>
  <w:num w:numId="3" w16cid:durableId="193659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24"/>
    <w:rsid w:val="0000102C"/>
    <w:rsid w:val="00002348"/>
    <w:rsid w:val="00010E46"/>
    <w:rsid w:val="000153EE"/>
    <w:rsid w:val="00022C43"/>
    <w:rsid w:val="00031638"/>
    <w:rsid w:val="00037CCB"/>
    <w:rsid w:val="00056DA3"/>
    <w:rsid w:val="00067894"/>
    <w:rsid w:val="00081574"/>
    <w:rsid w:val="00083DE7"/>
    <w:rsid w:val="00094EF3"/>
    <w:rsid w:val="000D22F6"/>
    <w:rsid w:val="000D431E"/>
    <w:rsid w:val="000F5122"/>
    <w:rsid w:val="00100992"/>
    <w:rsid w:val="00101588"/>
    <w:rsid w:val="00145114"/>
    <w:rsid w:val="00151FB3"/>
    <w:rsid w:val="0018119D"/>
    <w:rsid w:val="001A7874"/>
    <w:rsid w:val="001B6F97"/>
    <w:rsid w:val="001C72E9"/>
    <w:rsid w:val="001E55C9"/>
    <w:rsid w:val="002423ED"/>
    <w:rsid w:val="00276878"/>
    <w:rsid w:val="00293F8B"/>
    <w:rsid w:val="002C1507"/>
    <w:rsid w:val="002C488D"/>
    <w:rsid w:val="002F5F81"/>
    <w:rsid w:val="003127A4"/>
    <w:rsid w:val="00312A84"/>
    <w:rsid w:val="00322E09"/>
    <w:rsid w:val="0032743C"/>
    <w:rsid w:val="00327A8C"/>
    <w:rsid w:val="00327FFB"/>
    <w:rsid w:val="003312A0"/>
    <w:rsid w:val="00347B01"/>
    <w:rsid w:val="00357CE6"/>
    <w:rsid w:val="00365C46"/>
    <w:rsid w:val="00395108"/>
    <w:rsid w:val="003B4163"/>
    <w:rsid w:val="003C41B9"/>
    <w:rsid w:val="003F5124"/>
    <w:rsid w:val="00407CBD"/>
    <w:rsid w:val="004207E5"/>
    <w:rsid w:val="00423466"/>
    <w:rsid w:val="004640F5"/>
    <w:rsid w:val="0050312C"/>
    <w:rsid w:val="005114B3"/>
    <w:rsid w:val="0051520F"/>
    <w:rsid w:val="00524EBE"/>
    <w:rsid w:val="00537D74"/>
    <w:rsid w:val="00542363"/>
    <w:rsid w:val="00547DD1"/>
    <w:rsid w:val="0055458D"/>
    <w:rsid w:val="00557D0E"/>
    <w:rsid w:val="0056726C"/>
    <w:rsid w:val="00570E48"/>
    <w:rsid w:val="005754B4"/>
    <w:rsid w:val="005D415A"/>
    <w:rsid w:val="005E7348"/>
    <w:rsid w:val="00613DB8"/>
    <w:rsid w:val="00635005"/>
    <w:rsid w:val="00637F31"/>
    <w:rsid w:val="0066297F"/>
    <w:rsid w:val="00670DA0"/>
    <w:rsid w:val="00680696"/>
    <w:rsid w:val="006877A9"/>
    <w:rsid w:val="00695E93"/>
    <w:rsid w:val="006A10CD"/>
    <w:rsid w:val="006B64D3"/>
    <w:rsid w:val="006C138B"/>
    <w:rsid w:val="006C228D"/>
    <w:rsid w:val="006D54A3"/>
    <w:rsid w:val="006F0D75"/>
    <w:rsid w:val="006F4BEF"/>
    <w:rsid w:val="00730A63"/>
    <w:rsid w:val="007A478C"/>
    <w:rsid w:val="007D12E0"/>
    <w:rsid w:val="007F79F1"/>
    <w:rsid w:val="008110DB"/>
    <w:rsid w:val="00815B3A"/>
    <w:rsid w:val="00816AD8"/>
    <w:rsid w:val="00827D1A"/>
    <w:rsid w:val="008346BF"/>
    <w:rsid w:val="008373C0"/>
    <w:rsid w:val="0084440A"/>
    <w:rsid w:val="00850FEB"/>
    <w:rsid w:val="00870641"/>
    <w:rsid w:val="008859A5"/>
    <w:rsid w:val="008A06E4"/>
    <w:rsid w:val="008A1113"/>
    <w:rsid w:val="008F3618"/>
    <w:rsid w:val="00936E30"/>
    <w:rsid w:val="009555E5"/>
    <w:rsid w:val="009574FE"/>
    <w:rsid w:val="0096039F"/>
    <w:rsid w:val="0096359D"/>
    <w:rsid w:val="00964CB3"/>
    <w:rsid w:val="00976513"/>
    <w:rsid w:val="00976F38"/>
    <w:rsid w:val="009859CD"/>
    <w:rsid w:val="009B09B7"/>
    <w:rsid w:val="009C2D51"/>
    <w:rsid w:val="009D610B"/>
    <w:rsid w:val="009E4399"/>
    <w:rsid w:val="00A114DE"/>
    <w:rsid w:val="00A46164"/>
    <w:rsid w:val="00A63D7C"/>
    <w:rsid w:val="00A83E69"/>
    <w:rsid w:val="00AE0B6F"/>
    <w:rsid w:val="00AE2615"/>
    <w:rsid w:val="00B005B0"/>
    <w:rsid w:val="00B26E3B"/>
    <w:rsid w:val="00B417E4"/>
    <w:rsid w:val="00B518C7"/>
    <w:rsid w:val="00B5656F"/>
    <w:rsid w:val="00B70D7D"/>
    <w:rsid w:val="00B96C2C"/>
    <w:rsid w:val="00BB3BE0"/>
    <w:rsid w:val="00BD203B"/>
    <w:rsid w:val="00BE21B2"/>
    <w:rsid w:val="00BF63FB"/>
    <w:rsid w:val="00C15DBD"/>
    <w:rsid w:val="00C234FE"/>
    <w:rsid w:val="00C735B0"/>
    <w:rsid w:val="00C74A01"/>
    <w:rsid w:val="00C90229"/>
    <w:rsid w:val="00C90881"/>
    <w:rsid w:val="00CB2B9C"/>
    <w:rsid w:val="00CC3CD6"/>
    <w:rsid w:val="00CE101A"/>
    <w:rsid w:val="00CE3324"/>
    <w:rsid w:val="00CF514C"/>
    <w:rsid w:val="00D217EF"/>
    <w:rsid w:val="00D21CD1"/>
    <w:rsid w:val="00D40845"/>
    <w:rsid w:val="00D626C3"/>
    <w:rsid w:val="00D643D4"/>
    <w:rsid w:val="00D720A8"/>
    <w:rsid w:val="00D72963"/>
    <w:rsid w:val="00D74C24"/>
    <w:rsid w:val="00D87167"/>
    <w:rsid w:val="00DC276B"/>
    <w:rsid w:val="00DE038E"/>
    <w:rsid w:val="00DF67B8"/>
    <w:rsid w:val="00E0041F"/>
    <w:rsid w:val="00E063CE"/>
    <w:rsid w:val="00E246E7"/>
    <w:rsid w:val="00E266CB"/>
    <w:rsid w:val="00E82F00"/>
    <w:rsid w:val="00E85352"/>
    <w:rsid w:val="00E96676"/>
    <w:rsid w:val="00EA2E8B"/>
    <w:rsid w:val="00EA6672"/>
    <w:rsid w:val="00EB3FCC"/>
    <w:rsid w:val="00EC4880"/>
    <w:rsid w:val="00F113A0"/>
    <w:rsid w:val="00F1776B"/>
    <w:rsid w:val="00F50073"/>
    <w:rsid w:val="00F9283C"/>
    <w:rsid w:val="00F975DD"/>
    <w:rsid w:val="00FA3DFB"/>
    <w:rsid w:val="00FD20D2"/>
    <w:rsid w:val="00FD3A85"/>
    <w:rsid w:val="00FF338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D74C24"/>
    <w:rPr>
      <w:rFonts w:eastAsia="Times New Roman"/>
      <w:sz w:val="24"/>
      <w:lang w:val="is-IS"/>
    </w:rPr>
  </w:style>
  <w:style w:type="paragraph" w:styleId="Heading1">
    <w:name w:val="heading 1"/>
    <w:basedOn w:val="Normal"/>
    <w:next w:val="Normal"/>
    <w:link w:val="Heading1Char"/>
    <w:qFormat/>
    <w:rsid w:val="00CC3CD6"/>
    <w:pPr>
      <w:spacing w:line="360" w:lineRule="auto"/>
      <w:jc w:val="both"/>
      <w:outlineLvl w:val="0"/>
    </w:pPr>
    <w:rPr>
      <w:rFonts w:ascii="Verdana" w:hAnsi="Verdana"/>
      <w:sz w:val="22"/>
      <w:szCs w:val="22"/>
    </w:rPr>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eastAsiaTheme="minorHAnsi" w:hAnsi="Tahoma" w:cs="Tahoma"/>
      <w:sz w:val="16"/>
      <w:szCs w:val="16"/>
      <w:lang w:val="nb-NO"/>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asciiTheme="minorHAnsi" w:eastAsiaTheme="minorHAnsi" w:hAnsiTheme="minorHAnsi" w:cs="Arial"/>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3CD6"/>
    <w:rPr>
      <w:rFonts w:ascii="Verdana" w:eastAsia="Times New Roman" w:hAnsi="Verdana"/>
      <w:sz w:val="22"/>
      <w:szCs w:val="22"/>
      <w:lang w:val="is-IS"/>
    </w:rPr>
  </w:style>
  <w:style w:type="character" w:styleId="CommentReference">
    <w:name w:val="annotation reference"/>
    <w:basedOn w:val="DefaultParagraphFont"/>
    <w:semiHidden/>
    <w:unhideWhenUsed/>
    <w:rsid w:val="00EA2E8B"/>
    <w:rPr>
      <w:sz w:val="16"/>
      <w:szCs w:val="16"/>
    </w:rPr>
  </w:style>
  <w:style w:type="paragraph" w:styleId="CommentText">
    <w:name w:val="annotation text"/>
    <w:basedOn w:val="Normal"/>
    <w:link w:val="CommentTextChar"/>
    <w:semiHidden/>
    <w:unhideWhenUsed/>
    <w:rsid w:val="00EA2E8B"/>
    <w:rPr>
      <w:sz w:val="20"/>
    </w:rPr>
  </w:style>
  <w:style w:type="character" w:customStyle="1" w:styleId="CommentTextChar">
    <w:name w:val="Comment Text Char"/>
    <w:basedOn w:val="DefaultParagraphFont"/>
    <w:link w:val="CommentText"/>
    <w:semiHidden/>
    <w:rsid w:val="00EA2E8B"/>
    <w:rPr>
      <w:rFonts w:eastAsia="Times New Roman"/>
      <w:lang w:val="is-IS"/>
    </w:rPr>
  </w:style>
  <w:style w:type="paragraph" w:styleId="CommentSubject">
    <w:name w:val="annotation subject"/>
    <w:basedOn w:val="CommentText"/>
    <w:next w:val="CommentText"/>
    <w:link w:val="CommentSubjectChar"/>
    <w:semiHidden/>
    <w:unhideWhenUsed/>
    <w:rsid w:val="00EA2E8B"/>
    <w:rPr>
      <w:b/>
      <w:bCs/>
    </w:rPr>
  </w:style>
  <w:style w:type="character" w:customStyle="1" w:styleId="CommentSubjectChar">
    <w:name w:val="Comment Subject Char"/>
    <w:basedOn w:val="CommentTextChar"/>
    <w:link w:val="CommentSubject"/>
    <w:semiHidden/>
    <w:rsid w:val="00EA2E8B"/>
    <w:rPr>
      <w:rFonts w:eastAsia="Times New Roman"/>
      <w:b/>
      <w:bCs/>
      <w:lang w:val="is-IS"/>
    </w:rPr>
  </w:style>
  <w:style w:type="paragraph" w:styleId="ListParagraph">
    <w:name w:val="List Paragraph"/>
    <w:basedOn w:val="Normal"/>
    <w:uiPriority w:val="34"/>
    <w:qFormat/>
    <w:rsid w:val="00083DE7"/>
    <w:pPr>
      <w:ind w:left="720"/>
      <w:contextualSpacing/>
    </w:pPr>
  </w:style>
  <w:style w:type="paragraph" w:styleId="Revision">
    <w:name w:val="Revision"/>
    <w:hidden/>
    <w:uiPriority w:val="99"/>
    <w:semiHidden/>
    <w:rsid w:val="00037CCB"/>
    <w:rPr>
      <w:rFonts w:eastAsia="Times New Roman"/>
      <w:sz w:val="24"/>
      <w:lang w:val="is-IS"/>
    </w:rPr>
  </w:style>
  <w:style w:type="character" w:styleId="Emphasis">
    <w:name w:val="Emphasis"/>
    <w:basedOn w:val="DefaultParagraphFont"/>
    <w:qFormat/>
    <w:rsid w:val="00037CCB"/>
    <w:rPr>
      <w:rFonts w:ascii="Verdana" w:hAnsi="Verdana"/>
      <w:i/>
      <w:iCs/>
      <w:sz w:val="20"/>
    </w:rPr>
  </w:style>
  <w:style w:type="paragraph" w:customStyle="1" w:styleId="Normal1">
    <w:name w:val="Normal1"/>
    <w:basedOn w:val="Normal"/>
    <w:link w:val="Normal1Char"/>
    <w:qFormat/>
    <w:rsid w:val="00964CB3"/>
    <w:pPr>
      <w:spacing w:before="120" w:after="120" w:line="360" w:lineRule="auto"/>
      <w:jc w:val="both"/>
    </w:pPr>
    <w:rPr>
      <w:rFonts w:ascii="Verdana" w:hAnsi="Verdana"/>
      <w:sz w:val="22"/>
      <w:szCs w:val="22"/>
    </w:rPr>
  </w:style>
  <w:style w:type="character" w:customStyle="1" w:styleId="Normal1Char">
    <w:name w:val="Normal1 Char"/>
    <w:basedOn w:val="DefaultParagraphFont"/>
    <w:link w:val="Normal1"/>
    <w:rsid w:val="00964CB3"/>
    <w:rPr>
      <w:rFonts w:ascii="Verdana" w:eastAsia="Times New Roman" w:hAnsi="Verdana"/>
      <w:sz w:val="22"/>
      <w:szCs w:val="22"/>
      <w:lang w:val="is-IS"/>
    </w:rPr>
  </w:style>
  <w:style w:type="paragraph" w:customStyle="1" w:styleId="Inndregi">
    <w:name w:val="Inndregið"/>
    <w:basedOn w:val="Normal"/>
    <w:link w:val="InndregiChar"/>
    <w:qFormat/>
    <w:rsid w:val="00C15DBD"/>
    <w:pPr>
      <w:spacing w:after="120"/>
      <w:ind w:left="284"/>
      <w:jc w:val="both"/>
    </w:pPr>
    <w:rPr>
      <w:rFonts w:ascii="Verdana" w:hAnsi="Verdana"/>
      <w:i/>
      <w:sz w:val="20"/>
    </w:rPr>
  </w:style>
  <w:style w:type="character" w:customStyle="1" w:styleId="InndregiChar">
    <w:name w:val="Inndregið Char"/>
    <w:basedOn w:val="DefaultParagraphFont"/>
    <w:link w:val="Inndregi"/>
    <w:rsid w:val="00C15DBD"/>
    <w:rPr>
      <w:rFonts w:ascii="Verdana" w:eastAsia="Times New Roman" w:hAnsi="Verdana"/>
      <w:i/>
      <w:lang w:val="is-IS"/>
    </w:rPr>
  </w:style>
  <w:style w:type="paragraph" w:customStyle="1" w:styleId="Inndregifyrirsgn">
    <w:name w:val="Inndregið fyrirsögn"/>
    <w:basedOn w:val="Inndregi"/>
    <w:link w:val="InndregifyrirsgnChar"/>
    <w:qFormat/>
    <w:rsid w:val="00C15DBD"/>
    <w:pPr>
      <w:keepNext/>
      <w:spacing w:before="240"/>
    </w:pPr>
    <w:rPr>
      <w:b/>
      <w:bCs/>
    </w:rPr>
  </w:style>
  <w:style w:type="character" w:customStyle="1" w:styleId="InndregifyrirsgnChar">
    <w:name w:val="Inndregið fyrirsögn Char"/>
    <w:basedOn w:val="InndregiChar"/>
    <w:link w:val="Inndregifyrirsgn"/>
    <w:rsid w:val="00C15DBD"/>
    <w:rPr>
      <w:rFonts w:ascii="Verdana" w:eastAsia="Times New Roman" w:hAnsi="Verdana"/>
      <w:b/>
      <w:bCs/>
      <w:i/>
      <w:lang w:val="is-IS"/>
    </w:rPr>
  </w:style>
  <w:style w:type="paragraph" w:customStyle="1" w:styleId="Kafli">
    <w:name w:val="Kafli"/>
    <w:basedOn w:val="Normal"/>
    <w:link w:val="KafliChar"/>
    <w:qFormat/>
    <w:rsid w:val="00C15DBD"/>
    <w:pPr>
      <w:spacing w:before="240" w:after="240" w:line="360" w:lineRule="auto"/>
      <w:contextualSpacing/>
      <w:jc w:val="center"/>
    </w:pPr>
    <w:rPr>
      <w:rFonts w:ascii="Verdana" w:hAnsi="Verdana"/>
      <w:b/>
      <w:sz w:val="22"/>
      <w:szCs w:val="22"/>
    </w:rPr>
  </w:style>
  <w:style w:type="character" w:customStyle="1" w:styleId="KafliChar">
    <w:name w:val="Kafli Char"/>
    <w:basedOn w:val="DefaultParagraphFont"/>
    <w:link w:val="Kafli"/>
    <w:rsid w:val="00C15DBD"/>
    <w:rPr>
      <w:rFonts w:ascii="Verdana" w:eastAsia="Times New Roman" w:hAnsi="Verdana"/>
      <w:b/>
      <w:sz w:val="22"/>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27959">
      <w:bodyDiv w:val="1"/>
      <w:marLeft w:val="0"/>
      <w:marRight w:val="0"/>
      <w:marTop w:val="0"/>
      <w:marBottom w:val="0"/>
      <w:divBdr>
        <w:top w:val="none" w:sz="0" w:space="0" w:color="auto"/>
        <w:left w:val="none" w:sz="0" w:space="0" w:color="auto"/>
        <w:bottom w:val="none" w:sz="0" w:space="0" w:color="auto"/>
        <w:right w:val="none" w:sz="0" w:space="0" w:color="auto"/>
      </w:divBdr>
    </w:div>
    <w:div w:id="1766026980">
      <w:bodyDiv w:val="1"/>
      <w:marLeft w:val="0"/>
      <w:marRight w:val="0"/>
      <w:marTop w:val="0"/>
      <w:marBottom w:val="0"/>
      <w:divBdr>
        <w:top w:val="none" w:sz="0" w:space="0" w:color="auto"/>
        <w:left w:val="none" w:sz="0" w:space="0" w:color="auto"/>
        <w:bottom w:val="none" w:sz="0" w:space="0" w:color="auto"/>
        <w:right w:val="none" w:sz="0" w:space="0" w:color="auto"/>
      </w:divBdr>
    </w:div>
    <w:div w:id="2024429204">
      <w:bodyDiv w:val="1"/>
      <w:marLeft w:val="0"/>
      <w:marRight w:val="0"/>
      <w:marTop w:val="0"/>
      <w:marBottom w:val="0"/>
      <w:divBdr>
        <w:top w:val="none" w:sz="0" w:space="0" w:color="auto"/>
        <w:left w:val="none" w:sz="0" w:space="0" w:color="auto"/>
        <w:bottom w:val="none" w:sz="0" w:space="0" w:color="auto"/>
        <w:right w:val="none" w:sz="0" w:space="0" w:color="auto"/>
      </w:divBdr>
    </w:div>
    <w:div w:id="21243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0cbb113-7c91-4ebf-bac9-5eecb89a5a9a}" enabled="0" method="" siteId="{60cbb113-7c91-4ebf-bac9-5eecb89a5a9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4872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Birkir Guðmundarson</dc:creator>
  <cp:keywords/>
  <dc:description/>
  <cp:lastModifiedBy>Sigrún Ragnarsdóttir</cp:lastModifiedBy>
  <cp:revision>2</cp:revision>
  <dcterms:created xsi:type="dcterms:W3CDTF">2025-01-23T15:18:00Z</dcterms:created>
  <dcterms:modified xsi:type="dcterms:W3CDTF">2025-01-23T15:18:00Z</dcterms:modified>
</cp:coreProperties>
</file>